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1030" w14:textId="30F8C029" w:rsidR="0079194E" w:rsidRPr="00E97B06" w:rsidRDefault="00D879C5" w:rsidP="00187E51">
      <w:pPr>
        <w:ind w:right="-1"/>
        <w:jc w:val="center"/>
        <w:rPr>
          <w:rFonts w:ascii="Calibri" w:hAnsi="Calibri" w:cs="Calibri"/>
          <w:b/>
          <w:bCs/>
          <w:color w:val="4E3629"/>
          <w:sz w:val="26"/>
          <w:szCs w:val="26"/>
        </w:rPr>
      </w:pPr>
      <w:bookmarkStart w:id="0" w:name="_Hlk77101413"/>
      <w:r w:rsidRPr="00E97B06">
        <w:rPr>
          <w:rFonts w:ascii="Calibri" w:hAnsi="Calibri" w:cs="Calibri"/>
          <w:b/>
          <w:bCs/>
          <w:color w:val="4E3629"/>
          <w:sz w:val="26"/>
          <w:szCs w:val="26"/>
        </w:rPr>
        <w:t xml:space="preserve">BIRRA, </w:t>
      </w:r>
      <w:r w:rsidR="00A55FB6" w:rsidRPr="00E97B06">
        <w:rPr>
          <w:rFonts w:ascii="Calibri" w:hAnsi="Calibri" w:cs="Calibri"/>
          <w:b/>
          <w:bCs/>
          <w:color w:val="4E3629"/>
          <w:sz w:val="26"/>
          <w:szCs w:val="26"/>
        </w:rPr>
        <w:t xml:space="preserve">+50% </w:t>
      </w:r>
      <w:r w:rsidRPr="00E97B06">
        <w:rPr>
          <w:rFonts w:ascii="Calibri" w:hAnsi="Calibri" w:cs="Calibri"/>
          <w:b/>
          <w:bCs/>
          <w:color w:val="4E3629"/>
          <w:sz w:val="26"/>
          <w:szCs w:val="26"/>
        </w:rPr>
        <w:t>COSTI DI PRODUZIONE</w:t>
      </w:r>
      <w:r w:rsidR="00A55FB6" w:rsidRPr="00E97B06">
        <w:rPr>
          <w:rFonts w:ascii="Calibri" w:hAnsi="Calibri" w:cs="Calibri"/>
          <w:b/>
          <w:bCs/>
          <w:color w:val="4E3629"/>
          <w:sz w:val="26"/>
          <w:szCs w:val="26"/>
        </w:rPr>
        <w:t>:</w:t>
      </w:r>
      <w:r w:rsidRPr="00E97B06">
        <w:rPr>
          <w:rFonts w:ascii="Calibri" w:hAnsi="Calibri" w:cs="Calibri"/>
          <w:b/>
          <w:bCs/>
          <w:color w:val="4E3629"/>
          <w:sz w:val="26"/>
          <w:szCs w:val="26"/>
        </w:rPr>
        <w:t xml:space="preserve"> </w:t>
      </w:r>
      <w:r w:rsidR="00E97B06">
        <w:rPr>
          <w:rFonts w:ascii="Calibri" w:hAnsi="Calibri" w:cs="Calibri"/>
          <w:b/>
          <w:bCs/>
          <w:color w:val="4E3629"/>
          <w:sz w:val="26"/>
          <w:szCs w:val="26"/>
        </w:rPr>
        <w:t>PROBLEMI IN VISTA</w:t>
      </w:r>
      <w:r w:rsidR="00760409" w:rsidRPr="00E97B06">
        <w:rPr>
          <w:rFonts w:ascii="Calibri" w:hAnsi="Calibri" w:cs="Calibri"/>
          <w:b/>
          <w:bCs/>
          <w:color w:val="4E3629"/>
          <w:sz w:val="26"/>
          <w:szCs w:val="26"/>
        </w:rPr>
        <w:t xml:space="preserve"> </w:t>
      </w:r>
      <w:r w:rsidR="00A55FB6" w:rsidRPr="00E97B06">
        <w:rPr>
          <w:rFonts w:ascii="Calibri" w:hAnsi="Calibri" w:cs="Calibri"/>
          <w:b/>
          <w:bCs/>
          <w:color w:val="4E3629"/>
          <w:sz w:val="26"/>
          <w:szCs w:val="26"/>
        </w:rPr>
        <w:t>PER</w:t>
      </w:r>
      <w:r w:rsidRPr="00E97B06">
        <w:rPr>
          <w:rFonts w:ascii="Calibri" w:hAnsi="Calibri" w:cs="Calibri"/>
          <w:b/>
          <w:bCs/>
          <w:color w:val="4E3629"/>
          <w:sz w:val="26"/>
          <w:szCs w:val="26"/>
        </w:rPr>
        <w:t xml:space="preserve"> 1 BIRRIFICIO SU 2</w:t>
      </w:r>
      <w:r w:rsidR="0079194E" w:rsidRPr="00E97B06">
        <w:rPr>
          <w:rFonts w:ascii="Calibri" w:hAnsi="Calibri" w:cs="Calibri"/>
          <w:b/>
          <w:bCs/>
          <w:color w:val="4E3629"/>
          <w:sz w:val="26"/>
          <w:szCs w:val="26"/>
        </w:rPr>
        <w:t xml:space="preserve"> </w:t>
      </w:r>
    </w:p>
    <w:p w14:paraId="1F37E7F6" w14:textId="108F4C26" w:rsidR="00D879C5" w:rsidRPr="00E97B06" w:rsidRDefault="0079194E" w:rsidP="00187E51">
      <w:pPr>
        <w:ind w:right="-1"/>
        <w:jc w:val="center"/>
        <w:rPr>
          <w:rFonts w:ascii="Calibri" w:hAnsi="Calibri" w:cs="Calibri"/>
          <w:b/>
          <w:bCs/>
          <w:color w:val="4E3629"/>
          <w:sz w:val="26"/>
          <w:szCs w:val="26"/>
        </w:rPr>
      </w:pPr>
      <w:r w:rsidRPr="00E97B06">
        <w:rPr>
          <w:rFonts w:ascii="Calibri" w:hAnsi="Calibri" w:cs="Calibri"/>
          <w:b/>
          <w:bCs/>
          <w:color w:val="4E3629"/>
          <w:sz w:val="26"/>
          <w:szCs w:val="26"/>
        </w:rPr>
        <w:t>A RISCHIO FILIERA DA 9,4 MILIARDI DI EURO</w:t>
      </w:r>
    </w:p>
    <w:p w14:paraId="3397122C" w14:textId="3C2D17A3" w:rsidR="003D503F" w:rsidRPr="00E97B06" w:rsidRDefault="00E7074B" w:rsidP="00E97B06">
      <w:pPr>
        <w:pStyle w:val="Paragrafoelenco"/>
        <w:numPr>
          <w:ilvl w:val="0"/>
          <w:numId w:val="6"/>
        </w:numPr>
        <w:tabs>
          <w:tab w:val="num" w:pos="284"/>
        </w:tabs>
        <w:spacing w:line="259" w:lineRule="auto"/>
        <w:ind w:left="284" w:hanging="284"/>
        <w:jc w:val="both"/>
        <w:rPr>
          <w:i/>
          <w:iCs/>
          <w:sz w:val="21"/>
          <w:szCs w:val="21"/>
        </w:rPr>
      </w:pPr>
      <w:r w:rsidRPr="00E97B06">
        <w:rPr>
          <w:i/>
          <w:iCs/>
          <w:sz w:val="21"/>
          <w:szCs w:val="21"/>
        </w:rPr>
        <w:t xml:space="preserve">Dalla ricerca </w:t>
      </w:r>
      <w:r w:rsidR="004A59A9" w:rsidRPr="00E97B06">
        <w:rPr>
          <w:i/>
          <w:iCs/>
          <w:sz w:val="21"/>
          <w:szCs w:val="21"/>
        </w:rPr>
        <w:t xml:space="preserve">di </w:t>
      </w:r>
      <w:r w:rsidRPr="00E97B06">
        <w:rPr>
          <w:i/>
          <w:iCs/>
          <w:sz w:val="21"/>
          <w:szCs w:val="21"/>
        </w:rPr>
        <w:t xml:space="preserve">Osservatorio Birra, </w:t>
      </w:r>
      <w:r w:rsidR="003D503F" w:rsidRPr="00E97B06">
        <w:rPr>
          <w:i/>
          <w:iCs/>
          <w:sz w:val="21"/>
          <w:szCs w:val="21"/>
        </w:rPr>
        <w:t>l’aumento di 20 punti percentuali dei costi di produzione</w:t>
      </w:r>
      <w:r w:rsidR="0079194E" w:rsidRPr="00E97B06">
        <w:rPr>
          <w:i/>
          <w:iCs/>
          <w:sz w:val="21"/>
          <w:szCs w:val="21"/>
        </w:rPr>
        <w:t xml:space="preserve"> </w:t>
      </w:r>
      <w:r w:rsidR="003D503F" w:rsidRPr="00E97B06">
        <w:rPr>
          <w:i/>
          <w:iCs/>
          <w:sz w:val="21"/>
          <w:szCs w:val="21"/>
        </w:rPr>
        <w:t>è superiore a</w:t>
      </w:r>
      <w:r w:rsidR="004A59A9" w:rsidRPr="00E97B06">
        <w:rPr>
          <w:i/>
          <w:iCs/>
          <w:sz w:val="21"/>
          <w:szCs w:val="21"/>
        </w:rPr>
        <w:t>l</w:t>
      </w:r>
      <w:r w:rsidR="003D503F" w:rsidRPr="00E97B06">
        <w:rPr>
          <w:i/>
          <w:iCs/>
          <w:sz w:val="21"/>
          <w:szCs w:val="21"/>
        </w:rPr>
        <w:t xml:space="preserve"> margine operativo lordo </w:t>
      </w:r>
      <w:r w:rsidR="00A55FB6" w:rsidRPr="00E97B06">
        <w:rPr>
          <w:i/>
          <w:iCs/>
          <w:sz w:val="21"/>
          <w:szCs w:val="21"/>
        </w:rPr>
        <w:t xml:space="preserve">(17%) </w:t>
      </w:r>
      <w:r w:rsidR="003D503F" w:rsidRPr="00E97B06">
        <w:rPr>
          <w:i/>
          <w:iCs/>
          <w:sz w:val="21"/>
          <w:szCs w:val="21"/>
        </w:rPr>
        <w:t xml:space="preserve">registrato dal settore </w:t>
      </w:r>
      <w:r w:rsidRPr="00E97B06">
        <w:rPr>
          <w:i/>
          <w:iCs/>
          <w:sz w:val="21"/>
          <w:szCs w:val="21"/>
        </w:rPr>
        <w:t>nel 202</w:t>
      </w:r>
      <w:r w:rsidR="003D503F" w:rsidRPr="00E97B06">
        <w:rPr>
          <w:i/>
          <w:iCs/>
          <w:sz w:val="21"/>
          <w:szCs w:val="21"/>
        </w:rPr>
        <w:t xml:space="preserve">1. </w:t>
      </w:r>
    </w:p>
    <w:p w14:paraId="3096A4C3" w14:textId="0409C566" w:rsidR="00C0364D" w:rsidRPr="00E97B06" w:rsidRDefault="003D503F" w:rsidP="00E97B06">
      <w:pPr>
        <w:pStyle w:val="Paragrafoelenco"/>
        <w:numPr>
          <w:ilvl w:val="0"/>
          <w:numId w:val="6"/>
        </w:numPr>
        <w:tabs>
          <w:tab w:val="num" w:pos="284"/>
        </w:tabs>
        <w:spacing w:line="259" w:lineRule="auto"/>
        <w:ind w:left="284" w:hanging="284"/>
        <w:jc w:val="both"/>
        <w:rPr>
          <w:i/>
          <w:iCs/>
          <w:sz w:val="21"/>
          <w:szCs w:val="21"/>
        </w:rPr>
      </w:pPr>
      <w:r w:rsidRPr="00E97B06">
        <w:rPr>
          <w:i/>
          <w:iCs/>
          <w:sz w:val="21"/>
          <w:szCs w:val="21"/>
        </w:rPr>
        <w:t xml:space="preserve">Della crisi dei birrifici rischia di risentire una filiera che dà lavoro a 95mila famiglie e paga allo </w:t>
      </w:r>
      <w:r w:rsidR="00DD0CB5">
        <w:rPr>
          <w:i/>
          <w:iCs/>
          <w:sz w:val="21"/>
          <w:szCs w:val="21"/>
        </w:rPr>
        <w:t>S</w:t>
      </w:r>
      <w:r w:rsidRPr="00E97B06">
        <w:rPr>
          <w:i/>
          <w:iCs/>
          <w:sz w:val="21"/>
          <w:szCs w:val="21"/>
        </w:rPr>
        <w:t>tato 4</w:t>
      </w:r>
      <w:r w:rsidR="004A59A9" w:rsidRPr="00E97B06">
        <w:rPr>
          <w:i/>
          <w:iCs/>
          <w:sz w:val="21"/>
          <w:szCs w:val="21"/>
        </w:rPr>
        <w:t>,2</w:t>
      </w:r>
      <w:r w:rsidRPr="00E97B06">
        <w:rPr>
          <w:i/>
          <w:iCs/>
          <w:sz w:val="21"/>
          <w:szCs w:val="21"/>
        </w:rPr>
        <w:t xml:space="preserve"> miliardi di euro</w:t>
      </w:r>
      <w:r w:rsidR="00A55FB6" w:rsidRPr="00E97B06">
        <w:rPr>
          <w:i/>
          <w:iCs/>
          <w:sz w:val="21"/>
          <w:szCs w:val="21"/>
        </w:rPr>
        <w:t xml:space="preserve"> e che negli ultimi anni non ha mai smesso d’investire</w:t>
      </w:r>
      <w:r w:rsidR="0079194E" w:rsidRPr="00E97B06">
        <w:rPr>
          <w:i/>
          <w:iCs/>
          <w:sz w:val="21"/>
          <w:szCs w:val="21"/>
        </w:rPr>
        <w:t xml:space="preserve"> (250 milioni di euro tra impianti e risorse umane).</w:t>
      </w:r>
      <w:r w:rsidRPr="00E97B06">
        <w:rPr>
          <w:i/>
          <w:iCs/>
          <w:sz w:val="21"/>
          <w:szCs w:val="21"/>
        </w:rPr>
        <w:t xml:space="preserve"> </w:t>
      </w:r>
    </w:p>
    <w:p w14:paraId="1B1827E9" w14:textId="77777777" w:rsidR="003D503F" w:rsidRPr="00E97B06" w:rsidRDefault="003D503F" w:rsidP="003D503F">
      <w:pPr>
        <w:pStyle w:val="Paragrafoelenco"/>
        <w:spacing w:line="259" w:lineRule="auto"/>
        <w:ind w:left="426"/>
        <w:jc w:val="both"/>
        <w:rPr>
          <w:i/>
          <w:iCs/>
          <w:sz w:val="21"/>
          <w:szCs w:val="21"/>
        </w:rPr>
      </w:pPr>
    </w:p>
    <w:p w14:paraId="4A8A5407" w14:textId="63CEC6A9" w:rsidR="00B16405" w:rsidRPr="00E97B06" w:rsidRDefault="00E7074B" w:rsidP="00E84477">
      <w:pPr>
        <w:jc w:val="both"/>
      </w:pPr>
      <w:r w:rsidRPr="00E97B06">
        <w:rPr>
          <w:i/>
          <w:iCs/>
        </w:rPr>
        <w:t xml:space="preserve">Milano, </w:t>
      </w:r>
      <w:r w:rsidR="00C0364D" w:rsidRPr="00E97B06">
        <w:rPr>
          <w:i/>
          <w:iCs/>
        </w:rPr>
        <w:t>22</w:t>
      </w:r>
      <w:r w:rsidRPr="00E97B06">
        <w:rPr>
          <w:i/>
          <w:iCs/>
        </w:rPr>
        <w:t xml:space="preserve"> </w:t>
      </w:r>
      <w:r w:rsidR="00C0364D" w:rsidRPr="00E97B06">
        <w:rPr>
          <w:i/>
          <w:iCs/>
        </w:rPr>
        <w:t>nov</w:t>
      </w:r>
      <w:r w:rsidRPr="00E97B06">
        <w:rPr>
          <w:i/>
          <w:iCs/>
        </w:rPr>
        <w:t>embre 202</w:t>
      </w:r>
      <w:r w:rsidR="00537505" w:rsidRPr="00E97B06">
        <w:rPr>
          <w:i/>
          <w:iCs/>
        </w:rPr>
        <w:t>2</w:t>
      </w:r>
      <w:r w:rsidRPr="00E97B06">
        <w:rPr>
          <w:i/>
          <w:iCs/>
        </w:rPr>
        <w:t xml:space="preserve"> </w:t>
      </w:r>
      <w:r w:rsidR="00537505" w:rsidRPr="00E97B06">
        <w:rPr>
          <w:i/>
          <w:iCs/>
        </w:rPr>
        <w:t>–</w:t>
      </w:r>
      <w:r w:rsidR="00CE5C64" w:rsidRPr="00E97B06">
        <w:t xml:space="preserve"> </w:t>
      </w:r>
      <w:r w:rsidR="000B4BAA" w:rsidRPr="00E97B06">
        <w:t>La birra c</w:t>
      </w:r>
      <w:r w:rsidR="008135BF" w:rsidRPr="00E97B06">
        <w:t xml:space="preserve">ontinua ad essere nel cuore </w:t>
      </w:r>
      <w:r w:rsidR="00E84477" w:rsidRPr="00E97B06">
        <w:t xml:space="preserve">e sulle tavole </w:t>
      </w:r>
      <w:r w:rsidR="008135BF" w:rsidRPr="00E97B06">
        <w:t>degli italiani, ma</w:t>
      </w:r>
      <w:r w:rsidR="000B4BAA" w:rsidRPr="00E97B06">
        <w:t xml:space="preserve"> il balzo </w:t>
      </w:r>
      <w:r w:rsidR="00A55FB6" w:rsidRPr="00E97B06">
        <w:t>i</w:t>
      </w:r>
      <w:r w:rsidR="004A59A9" w:rsidRPr="00E97B06">
        <w:t>n</w:t>
      </w:r>
      <w:r w:rsidR="00A55FB6" w:rsidRPr="00E97B06">
        <w:t xml:space="preserve"> alto </w:t>
      </w:r>
      <w:r w:rsidR="000B4BAA" w:rsidRPr="00E97B06">
        <w:t xml:space="preserve">dei costi di produzione </w:t>
      </w:r>
      <w:r w:rsidR="009B5691" w:rsidRPr="00E97B06">
        <w:t xml:space="preserve">ne </w:t>
      </w:r>
      <w:r w:rsidR="000B4BAA" w:rsidRPr="00E97B06">
        <w:t>mette a rischio il</w:t>
      </w:r>
      <w:r w:rsidR="00E84477" w:rsidRPr="00E97B06">
        <w:t xml:space="preserve"> </w:t>
      </w:r>
      <w:r w:rsidR="000B4BAA" w:rsidRPr="00E97B06">
        <w:t>futuro</w:t>
      </w:r>
      <w:r w:rsidR="00C065B3" w:rsidRPr="00E97B06">
        <w:t xml:space="preserve">. E, assieme ad esso, </w:t>
      </w:r>
      <w:r w:rsidR="000B4BAA" w:rsidRPr="00E97B06">
        <w:t xml:space="preserve">la ricchezza </w:t>
      </w:r>
      <w:r w:rsidR="00C065B3" w:rsidRPr="00E97B06">
        <w:t xml:space="preserve">e l’occupazione </w:t>
      </w:r>
      <w:r w:rsidR="000B4BAA" w:rsidRPr="00E97B06">
        <w:t xml:space="preserve">che </w:t>
      </w:r>
      <w:r w:rsidR="00D251FD" w:rsidRPr="00E97B06">
        <w:t xml:space="preserve">la </w:t>
      </w:r>
      <w:r w:rsidR="00E84477" w:rsidRPr="00E97B06">
        <w:t xml:space="preserve">sua </w:t>
      </w:r>
      <w:r w:rsidR="00D251FD" w:rsidRPr="00E97B06">
        <w:t xml:space="preserve">filiera </w:t>
      </w:r>
      <w:r w:rsidR="000B4BAA" w:rsidRPr="00E97B06">
        <w:t xml:space="preserve">porta al Paese. </w:t>
      </w:r>
      <w:r w:rsidR="006A04E2" w:rsidRPr="00E97B06">
        <w:t xml:space="preserve">È quanto emerge da un’analisi di </w:t>
      </w:r>
      <w:r w:rsidR="006A04E2" w:rsidRPr="00E97B06">
        <w:rPr>
          <w:b/>
          <w:bCs/>
        </w:rPr>
        <w:t>Osservatorio Birra</w:t>
      </w:r>
      <w:r w:rsidR="006A04E2" w:rsidRPr="00E97B06">
        <w:t xml:space="preserve">, con la presentazione del </w:t>
      </w:r>
      <w:proofErr w:type="gramStart"/>
      <w:r w:rsidR="006A04E2" w:rsidRPr="00E97B06">
        <w:t>6°</w:t>
      </w:r>
      <w:proofErr w:type="gramEnd"/>
      <w:r w:rsidR="006A04E2" w:rsidRPr="00E97B06">
        <w:t xml:space="preserve"> Rapporto “</w:t>
      </w:r>
      <w:r w:rsidR="006A04E2" w:rsidRPr="00E97B06">
        <w:rPr>
          <w:i/>
          <w:iCs/>
        </w:rPr>
        <w:t>La creazione di valore condiviso del settore della birra in Italia</w:t>
      </w:r>
      <w:r w:rsidR="006A04E2" w:rsidRPr="00E97B06">
        <w:t xml:space="preserve">”, realizzato da </w:t>
      </w:r>
      <w:r w:rsidR="006A04E2" w:rsidRPr="00E97B06">
        <w:rPr>
          <w:b/>
          <w:bCs/>
        </w:rPr>
        <w:t>Althesys</w:t>
      </w:r>
      <w:r w:rsidR="006A04E2" w:rsidRPr="00E97B06">
        <w:t xml:space="preserve">. </w:t>
      </w:r>
    </w:p>
    <w:p w14:paraId="79670140" w14:textId="14E494C9" w:rsidR="006A04E2" w:rsidRPr="00E97B06" w:rsidRDefault="00D251FD" w:rsidP="00E84477">
      <w:pPr>
        <w:jc w:val="both"/>
      </w:pPr>
      <w:r>
        <w:t>In un anno e mezzo, d</w:t>
      </w:r>
      <w:r w:rsidR="008519F6">
        <w:t>al 2021 al primo semestre 202</w:t>
      </w:r>
      <w:r w:rsidR="004A59A9">
        <w:t>2</w:t>
      </w:r>
      <w:r>
        <w:t>,</w:t>
      </w:r>
      <w:r w:rsidR="008519F6">
        <w:t xml:space="preserve"> i prezzi d</w:t>
      </w:r>
      <w:r>
        <w:t>i</w:t>
      </w:r>
      <w:r w:rsidR="008519F6">
        <w:t xml:space="preserve"> materie prime strategiche</w:t>
      </w:r>
      <w:r>
        <w:t xml:space="preserve"> come</w:t>
      </w:r>
      <w:r w:rsidR="008519F6">
        <w:t xml:space="preserve"> mais e malto d’orzo, sono cresciuti dell’80 e del 95%; </w:t>
      </w:r>
      <w:r w:rsidR="006A04E2">
        <w:t xml:space="preserve">raddoppiati </w:t>
      </w:r>
      <w:r w:rsidR="008519F6">
        <w:t>quelli de</w:t>
      </w:r>
      <w:r w:rsidR="402E7773">
        <w:t>gli imballaggi e dei</w:t>
      </w:r>
      <w:r w:rsidR="008519F6">
        <w:t xml:space="preserve"> materiali</w:t>
      </w:r>
      <w:r w:rsidR="17BBA72D">
        <w:t xml:space="preserve"> soprattutto il vetro</w:t>
      </w:r>
      <w:r>
        <w:t>;</w:t>
      </w:r>
      <w:r w:rsidR="008519F6">
        <w:t xml:space="preserve"> </w:t>
      </w:r>
      <w:r w:rsidR="006A04E2">
        <w:t xml:space="preserve">addirittura quadruplicati </w:t>
      </w:r>
      <w:r w:rsidR="008519F6">
        <w:t>quelli d</w:t>
      </w:r>
      <w:r w:rsidR="004B0875">
        <w:t>e</w:t>
      </w:r>
      <w:r w:rsidR="008519F6">
        <w:t xml:space="preserve">ll’energia elettrica. </w:t>
      </w:r>
      <w:r w:rsidR="008519F6" w:rsidRPr="7361B861">
        <w:rPr>
          <w:b/>
          <w:bCs/>
        </w:rPr>
        <w:t xml:space="preserve">Nel 2022, </w:t>
      </w:r>
      <w:r w:rsidRPr="7361B861">
        <w:rPr>
          <w:b/>
          <w:bCs/>
        </w:rPr>
        <w:t xml:space="preserve">a parità di valori di vendita rispetto al 2021, </w:t>
      </w:r>
      <w:r w:rsidR="006A04E2" w:rsidRPr="7361B861">
        <w:rPr>
          <w:b/>
          <w:bCs/>
        </w:rPr>
        <w:t xml:space="preserve">per i birrifici </w:t>
      </w:r>
      <w:r w:rsidR="008519F6" w:rsidRPr="7361B861">
        <w:rPr>
          <w:b/>
          <w:bCs/>
        </w:rPr>
        <w:t xml:space="preserve">l’incidenza dei costi </w:t>
      </w:r>
      <w:r w:rsidR="006A04E2" w:rsidRPr="7361B861">
        <w:rPr>
          <w:b/>
          <w:bCs/>
        </w:rPr>
        <w:t>di</w:t>
      </w:r>
      <w:r w:rsidR="008519F6" w:rsidRPr="7361B861">
        <w:rPr>
          <w:b/>
          <w:bCs/>
        </w:rPr>
        <w:t xml:space="preserve"> materie prime ed energia</w:t>
      </w:r>
      <w:r w:rsidR="00E84477" w:rsidRPr="7361B861">
        <w:rPr>
          <w:b/>
          <w:bCs/>
        </w:rPr>
        <w:t xml:space="preserve"> </w:t>
      </w:r>
      <w:r w:rsidR="006A04E2" w:rsidRPr="7361B861">
        <w:rPr>
          <w:b/>
          <w:bCs/>
        </w:rPr>
        <w:t>sul valore della produzione è aumentata del +50%</w:t>
      </w:r>
      <w:r w:rsidR="008519F6" w:rsidRPr="7361B861">
        <w:rPr>
          <w:b/>
          <w:bCs/>
        </w:rPr>
        <w:t>.</w:t>
      </w:r>
      <w:r>
        <w:t xml:space="preserve"> </w:t>
      </w:r>
      <w:r w:rsidR="006A04E2">
        <w:t>Parliamo di un</w:t>
      </w:r>
      <w:r>
        <w:t xml:space="preserve"> aumento di 20 punti percentual</w:t>
      </w:r>
      <w:r w:rsidR="00DD0CB5">
        <w:t>i</w:t>
      </w:r>
      <w:r w:rsidR="00103FEE">
        <w:t>,</w:t>
      </w:r>
      <w:r w:rsidR="006A04E2">
        <w:t xml:space="preserve"> superiore anche </w:t>
      </w:r>
      <w:r>
        <w:t>alla marginalità del settore nel 2021</w:t>
      </w:r>
      <w:r w:rsidR="00E84477">
        <w:t xml:space="preserve"> (17,1%)</w:t>
      </w:r>
      <w:r>
        <w:t>.</w:t>
      </w:r>
      <w:r w:rsidR="00E84477">
        <w:t xml:space="preserve"> </w:t>
      </w:r>
    </w:p>
    <w:p w14:paraId="5EF8A131" w14:textId="77777777" w:rsidR="00B16405" w:rsidRPr="00E97B06" w:rsidRDefault="00B16405" w:rsidP="00E84477">
      <w:pPr>
        <w:jc w:val="both"/>
      </w:pPr>
    </w:p>
    <w:p w14:paraId="7A076F6D" w14:textId="3D1E8529" w:rsidR="00C065B3" w:rsidRPr="00E97B06" w:rsidRDefault="00C065B3" w:rsidP="00C065B3">
      <w:pPr>
        <w:jc w:val="both"/>
      </w:pPr>
      <w:r w:rsidRPr="00E97B06">
        <w:t xml:space="preserve">Secondo Osservatorio Birra, le conseguenze per il settore, </w:t>
      </w:r>
      <w:r w:rsidR="006A04E2" w:rsidRPr="00E97B06">
        <w:t>i</w:t>
      </w:r>
      <w:r w:rsidR="00E84477" w:rsidRPr="00E97B06">
        <w:t>ncastrat</w:t>
      </w:r>
      <w:r w:rsidRPr="00E97B06">
        <w:t>o</w:t>
      </w:r>
      <w:r w:rsidR="00E84477" w:rsidRPr="00E97B06">
        <w:t xml:space="preserve"> tra </w:t>
      </w:r>
      <w:r w:rsidR="005441FC" w:rsidRPr="00E97B06">
        <w:t>l’</w:t>
      </w:r>
      <w:r w:rsidR="00E84477" w:rsidRPr="00E97B06">
        <w:t>aumento dei costi e la riduzione del potere d’acquisto degli italiani</w:t>
      </w:r>
      <w:r w:rsidR="00D879C5" w:rsidRPr="00E97B06">
        <w:t>,</w:t>
      </w:r>
      <w:r w:rsidRPr="00E97B06">
        <w:t xml:space="preserve"> rischiano di </w:t>
      </w:r>
      <w:r w:rsidR="00D879C5" w:rsidRPr="00E97B06">
        <w:t xml:space="preserve">intaccare valore e occupazione della filiera, ma anche di azzerare quel “fenomeno birra” che in </w:t>
      </w:r>
      <w:r w:rsidR="00DD0CB5">
        <w:t>dieci</w:t>
      </w:r>
      <w:r w:rsidR="00D879C5" w:rsidRPr="00E97B06">
        <w:t xml:space="preserve"> anni ha reso questa bevanda al centro della gastronomia e della socialità degli italiani. </w:t>
      </w:r>
      <w:r w:rsidR="006A04E2" w:rsidRPr="00E97B06">
        <w:rPr>
          <w:b/>
          <w:bCs/>
        </w:rPr>
        <w:t>Un calo del 5% d</w:t>
      </w:r>
      <w:r w:rsidR="009B5691" w:rsidRPr="00E97B06">
        <w:rPr>
          <w:b/>
          <w:bCs/>
        </w:rPr>
        <w:t xml:space="preserve">ei ricavi </w:t>
      </w:r>
      <w:r w:rsidR="00B34595" w:rsidRPr="00E97B06">
        <w:rPr>
          <w:b/>
          <w:bCs/>
        </w:rPr>
        <w:t xml:space="preserve">del settore </w:t>
      </w:r>
      <w:r w:rsidR="00A55FB6" w:rsidRPr="00E97B06">
        <w:rPr>
          <w:b/>
          <w:bCs/>
        </w:rPr>
        <w:t xml:space="preserve">– ipotizzabile sulla base di una dinamica classica che vede nell’aumento dei prezzi una possibile diminuzione della domanda - </w:t>
      </w:r>
      <w:r w:rsidRPr="00E97B06">
        <w:rPr>
          <w:b/>
          <w:bCs/>
        </w:rPr>
        <w:t xml:space="preserve">porterebbe </w:t>
      </w:r>
      <w:r w:rsidR="00B34595" w:rsidRPr="00E97B06">
        <w:rPr>
          <w:b/>
          <w:bCs/>
        </w:rPr>
        <w:t xml:space="preserve">a </w:t>
      </w:r>
      <w:r w:rsidRPr="00E97B06">
        <w:rPr>
          <w:b/>
          <w:bCs/>
        </w:rPr>
        <w:t xml:space="preserve">perdite operative per </w:t>
      </w:r>
      <w:r w:rsidR="006A04E2" w:rsidRPr="00E97B06">
        <w:rPr>
          <w:b/>
          <w:bCs/>
        </w:rPr>
        <w:t>almeno un</w:t>
      </w:r>
      <w:r w:rsidR="009B5691" w:rsidRPr="00E97B06">
        <w:rPr>
          <w:b/>
          <w:bCs/>
        </w:rPr>
        <w:t xml:space="preserve"> birrificio su </w:t>
      </w:r>
      <w:r w:rsidR="006A04E2" w:rsidRPr="00E97B06">
        <w:rPr>
          <w:b/>
          <w:bCs/>
        </w:rPr>
        <w:t xml:space="preserve">2 </w:t>
      </w:r>
      <w:r w:rsidR="009B5691" w:rsidRPr="00E97B06">
        <w:rPr>
          <w:b/>
          <w:bCs/>
        </w:rPr>
        <w:t>(48%)</w:t>
      </w:r>
      <w:r w:rsidR="009B5691" w:rsidRPr="00E97B06">
        <w:t xml:space="preserve">. </w:t>
      </w:r>
      <w:r w:rsidR="00BC73C5" w:rsidRPr="00E97B06">
        <w:t xml:space="preserve">Quelle stesse aziende che, negli ultimi 4 anni, non hanno mai smesso di investire (250 milioni di euro tra impianti e risorse umane) e che sono uscite con le loro forze dai due anni più difficili di sempre. </w:t>
      </w:r>
      <w:r w:rsidR="0066256F" w:rsidRPr="00E97B06">
        <w:t>Proprio quando la risalita sembrava vicina</w:t>
      </w:r>
      <w:r w:rsidR="00E97B06">
        <w:t>,</w:t>
      </w:r>
      <w:r w:rsidR="0066256F" w:rsidRPr="00E97B06">
        <w:t xml:space="preserve"> al peso dei costi rischia di aggiungersi anche un nuovo aumento delle accise sulla birra, che rischia di spingere a terra un comparto che già si mantiene in un equilibrio instabile.</w:t>
      </w:r>
      <w:r w:rsidR="00103FEE">
        <w:t xml:space="preserve"> Inoltre, secondo Osservatorio Birra, g</w:t>
      </w:r>
      <w:r w:rsidR="00103FEE" w:rsidRPr="00103FEE">
        <w:t>li effetti dei rincari registrati finora non saranno limitati al 2022</w:t>
      </w:r>
      <w:r w:rsidR="00103FEE">
        <w:t xml:space="preserve"> e </w:t>
      </w:r>
      <w:r w:rsidR="00103FEE" w:rsidRPr="00103FEE">
        <w:t>le aziende dovranno fronteggiare una forte incertezza anche l’anno prossimo. In questa prospettiva, il 2023 appare un anno di sfide con pressioni sui margini.</w:t>
      </w:r>
    </w:p>
    <w:p w14:paraId="73DD9D8A" w14:textId="701CD57A" w:rsidR="00C065B3" w:rsidRPr="00E97B06" w:rsidRDefault="00C065B3" w:rsidP="00E7074B">
      <w:pPr>
        <w:jc w:val="both"/>
      </w:pPr>
    </w:p>
    <w:p w14:paraId="1D36918C" w14:textId="40B66A1D" w:rsidR="00B34595" w:rsidRPr="00E97B06" w:rsidRDefault="00B34595" w:rsidP="00E7074B">
      <w:pPr>
        <w:jc w:val="both"/>
        <w:rPr>
          <w:b/>
          <w:bCs/>
          <w:color w:val="833C0B" w:themeColor="accent2" w:themeShade="80"/>
        </w:rPr>
      </w:pPr>
      <w:r w:rsidRPr="00E97B06">
        <w:rPr>
          <w:b/>
          <w:bCs/>
          <w:color w:val="833C0B" w:themeColor="accent2" w:themeShade="80"/>
        </w:rPr>
        <w:t>LA CRISI NON HA FERMATO LA VOGLIA DI BIRRA DEGLI ITALIANI. FINORA…</w:t>
      </w:r>
    </w:p>
    <w:p w14:paraId="3F518F47" w14:textId="337CF7AA" w:rsidR="00BC73C5" w:rsidRPr="00E97B06" w:rsidRDefault="00B34595" w:rsidP="00BC73C5">
      <w:pPr>
        <w:jc w:val="both"/>
      </w:pPr>
      <w:r w:rsidRPr="00E97B06">
        <w:rPr>
          <w:b/>
          <w:bCs/>
        </w:rPr>
        <w:t xml:space="preserve">Rischia di </w:t>
      </w:r>
      <w:r w:rsidR="0079194E" w:rsidRPr="00E97B06">
        <w:rPr>
          <w:b/>
          <w:bCs/>
        </w:rPr>
        <w:t xml:space="preserve">entrare in grave difficoltà </w:t>
      </w:r>
      <w:r w:rsidR="00C065B3" w:rsidRPr="00E97B06">
        <w:rPr>
          <w:b/>
          <w:bCs/>
        </w:rPr>
        <w:t>un comparto strategico dell’Italia alimentare</w:t>
      </w:r>
      <w:r w:rsidR="00BC73C5" w:rsidRPr="00E97B06">
        <w:rPr>
          <w:b/>
          <w:bCs/>
        </w:rPr>
        <w:t>,</w:t>
      </w:r>
      <w:r w:rsidR="00BC73C5" w:rsidRPr="00E97B06">
        <w:t xml:space="preserve"> che Osservatorio Birra e Althesys fotografano attraverso il </w:t>
      </w:r>
      <w:r w:rsidR="00BC73C5" w:rsidRPr="00E97B06">
        <w:rPr>
          <w:b/>
          <w:bCs/>
        </w:rPr>
        <w:t>valore</w:t>
      </w:r>
      <w:r w:rsidR="00BC73C5" w:rsidRPr="00E97B06">
        <w:t xml:space="preserve"> </w:t>
      </w:r>
      <w:r w:rsidR="00BC73C5" w:rsidRPr="00E97B06">
        <w:rPr>
          <w:b/>
          <w:bCs/>
        </w:rPr>
        <w:t>condiviso</w:t>
      </w:r>
      <w:r w:rsidR="00BC73C5" w:rsidRPr="00E97B06">
        <w:t>, calcolato analizzando tutte le fasi della filiera della birra (approvvigionamento materie prime, produzione, logistica, distribuzione e vendita), gli effetti diretti (valore aggiunto, contribuzione fiscale, occupazione, ecc.) delle attività dell’industria birraria italiana, quelli indiretti e indotti.</w:t>
      </w:r>
    </w:p>
    <w:p w14:paraId="3176D5A8" w14:textId="4DC91B3F" w:rsidR="00C065B3" w:rsidRPr="00E97B06" w:rsidRDefault="00BC73C5" w:rsidP="00E7074B">
      <w:pPr>
        <w:jc w:val="both"/>
      </w:pPr>
      <w:r w:rsidRPr="00E97B06">
        <w:rPr>
          <w:b/>
          <w:bCs/>
        </w:rPr>
        <w:t>Secondo lo studio di Osservatorio Birra, l</w:t>
      </w:r>
      <w:r w:rsidR="00B34595" w:rsidRPr="00E97B06">
        <w:rPr>
          <w:b/>
          <w:bCs/>
        </w:rPr>
        <w:t xml:space="preserve">a filiera </w:t>
      </w:r>
      <w:r w:rsidRPr="00E97B06">
        <w:rPr>
          <w:b/>
          <w:bCs/>
        </w:rPr>
        <w:t xml:space="preserve">della birra nel 2021 ha generato </w:t>
      </w:r>
      <w:r w:rsidR="00C065B3" w:rsidRPr="00E97B06">
        <w:rPr>
          <w:b/>
          <w:bCs/>
        </w:rPr>
        <w:t>9,4 miliardi di euro di valore condiviso</w:t>
      </w:r>
      <w:r w:rsidRPr="00E97B06">
        <w:t>, che</w:t>
      </w:r>
      <w:r w:rsidR="00C065B3" w:rsidRPr="00E97B06">
        <w:t xml:space="preserve"> corrispondono a mezzo punto percentuale (0,</w:t>
      </w:r>
      <w:r w:rsidRPr="00E97B06">
        <w:t>53</w:t>
      </w:r>
      <w:r w:rsidR="00C065B3" w:rsidRPr="00E97B06">
        <w:t>%) del nostro PIL e a</w:t>
      </w:r>
      <w:r w:rsidRPr="00E97B06">
        <w:t xml:space="preserve">l 5% dei fondi previsti dal PNRR. </w:t>
      </w:r>
    </w:p>
    <w:p w14:paraId="5B90051D" w14:textId="2BB59F66" w:rsidR="00BC73C5" w:rsidRPr="00E97B06" w:rsidRDefault="00BC73C5" w:rsidP="00BD1556">
      <w:pPr>
        <w:jc w:val="both"/>
      </w:pPr>
      <w:r w:rsidRPr="00E97B06">
        <w:rPr>
          <w:b/>
          <w:bCs/>
        </w:rPr>
        <w:t>La birra non ha portato ricchezza solo a chi la produce</w:t>
      </w:r>
      <w:r w:rsidR="0066256F" w:rsidRPr="00E97B06">
        <w:rPr>
          <w:b/>
          <w:bCs/>
        </w:rPr>
        <w:t xml:space="preserve">. Semmai è </w:t>
      </w:r>
      <w:r w:rsidR="0079194E" w:rsidRPr="00E97B06">
        <w:rPr>
          <w:b/>
          <w:bCs/>
        </w:rPr>
        <w:t xml:space="preserve">più </w:t>
      </w:r>
      <w:r w:rsidR="0066256F" w:rsidRPr="00E97B06">
        <w:rPr>
          <w:b/>
          <w:bCs/>
        </w:rPr>
        <w:t>vero il contrario</w:t>
      </w:r>
      <w:r w:rsidR="0066256F" w:rsidRPr="00E97B06">
        <w:t>:</w:t>
      </w:r>
      <w:r w:rsidR="00BD1556" w:rsidRPr="00E97B06">
        <w:rPr>
          <w:sz w:val="24"/>
          <w:szCs w:val="24"/>
        </w:rPr>
        <w:t xml:space="preserve"> </w:t>
      </w:r>
      <w:r w:rsidR="00BD1556" w:rsidRPr="00E97B06">
        <w:t>solo il 2% de</w:t>
      </w:r>
      <w:r w:rsidR="002D02C0" w:rsidRPr="00E97B06">
        <w:t xml:space="preserve">i 9,4 miliardi di </w:t>
      </w:r>
      <w:r w:rsidR="00BD1556" w:rsidRPr="00E97B06">
        <w:t xml:space="preserve">valore condiviso è “trattenuto” dai birrifici, il resto viene distribuito ai lavoratori della filiera e allo Stato. E infatti, </w:t>
      </w:r>
      <w:r w:rsidRPr="00E97B06">
        <w:t xml:space="preserve">ogni euro di birra venduta ne </w:t>
      </w:r>
      <w:r w:rsidR="00BD1556" w:rsidRPr="00E97B06">
        <w:t xml:space="preserve">ha </w:t>
      </w:r>
      <w:r w:rsidRPr="00E97B06">
        <w:t>genera</w:t>
      </w:r>
      <w:r w:rsidR="00BD1556" w:rsidRPr="00E97B06">
        <w:t>ti</w:t>
      </w:r>
      <w:r w:rsidRPr="00E97B06">
        <w:t xml:space="preserve"> 6,4 lungo l’intera filiera. Ne </w:t>
      </w:r>
      <w:r w:rsidR="009A6452" w:rsidRPr="00E97B06">
        <w:t>beneficiano</w:t>
      </w:r>
      <w:r w:rsidRPr="00E97B06">
        <w:t xml:space="preserve"> soprattutto le fasi a valle</w:t>
      </w:r>
      <w:r w:rsidR="00BD1556" w:rsidRPr="00E97B06">
        <w:t xml:space="preserve"> (</w:t>
      </w:r>
      <w:r w:rsidR="00DD0CB5">
        <w:t>d</w:t>
      </w:r>
      <w:r w:rsidRPr="00E97B06">
        <w:t>istribuzione e vendita</w:t>
      </w:r>
      <w:r w:rsidR="00BD1556" w:rsidRPr="00E97B06">
        <w:t xml:space="preserve">, con </w:t>
      </w:r>
      <w:r w:rsidR="0066256F" w:rsidRPr="00E97B06">
        <w:t>7</w:t>
      </w:r>
      <w:r w:rsidRPr="00E97B06">
        <w:t>.</w:t>
      </w:r>
      <w:r w:rsidR="0066256F" w:rsidRPr="00E97B06">
        <w:t>341</w:t>
      </w:r>
      <w:r w:rsidRPr="00E97B06">
        <w:t xml:space="preserve"> milioni di euro), mentre </w:t>
      </w:r>
      <w:r w:rsidRPr="00E97B06">
        <w:rPr>
          <w:b/>
          <w:bCs/>
        </w:rPr>
        <w:t xml:space="preserve">la birra ha portato un </w:t>
      </w:r>
      <w:r w:rsidR="00DD0CB5">
        <w:rPr>
          <w:b/>
          <w:bCs/>
        </w:rPr>
        <w:t>cospicuo</w:t>
      </w:r>
      <w:r w:rsidRPr="00E97B06">
        <w:rPr>
          <w:b/>
          <w:bCs/>
        </w:rPr>
        <w:t xml:space="preserve"> contributo alle casse dello Stato: </w:t>
      </w:r>
      <w:r w:rsidR="0066256F" w:rsidRPr="00E97B06">
        <w:rPr>
          <w:b/>
          <w:bCs/>
        </w:rPr>
        <w:t>4</w:t>
      </w:r>
      <w:r w:rsidRPr="00E97B06">
        <w:rPr>
          <w:b/>
          <w:bCs/>
        </w:rPr>
        <w:t>.</w:t>
      </w:r>
      <w:r w:rsidR="0066256F" w:rsidRPr="00E97B06">
        <w:rPr>
          <w:b/>
          <w:bCs/>
        </w:rPr>
        <w:t>206</w:t>
      </w:r>
      <w:r w:rsidRPr="00E97B06">
        <w:rPr>
          <w:b/>
          <w:bCs/>
        </w:rPr>
        <w:t xml:space="preserve"> milioni di euro</w:t>
      </w:r>
      <w:r w:rsidRPr="00E97B06">
        <w:t xml:space="preserve"> tra Iva, imposte e contributi sul reddito e sul lavoro. Inoltre, la filiera della birra ha distribuito 2.3</w:t>
      </w:r>
      <w:r w:rsidR="0066256F" w:rsidRPr="00E97B06">
        <w:t>4</w:t>
      </w:r>
      <w:r w:rsidRPr="00E97B06">
        <w:t xml:space="preserve">8 milioni di euro di salari, dando </w:t>
      </w:r>
      <w:r w:rsidRPr="00E97B06">
        <w:rPr>
          <w:b/>
          <w:bCs/>
        </w:rPr>
        <w:t>lavoro a oltre 9</w:t>
      </w:r>
      <w:r w:rsidR="0066256F" w:rsidRPr="00E97B06">
        <w:rPr>
          <w:b/>
          <w:bCs/>
        </w:rPr>
        <w:t>5</w:t>
      </w:r>
      <w:r w:rsidRPr="00E97B06">
        <w:rPr>
          <w:b/>
          <w:bCs/>
        </w:rPr>
        <w:t>mila famiglie</w:t>
      </w:r>
      <w:r w:rsidRPr="00E97B06">
        <w:t xml:space="preserve">, con un valore di circa 30 occupati per ogni addetto alla produzione. </w:t>
      </w:r>
    </w:p>
    <w:p w14:paraId="4A2490C7" w14:textId="77D302B9" w:rsidR="00BC73C5" w:rsidRPr="00E97B06" w:rsidRDefault="00BC73C5" w:rsidP="00E7074B">
      <w:pPr>
        <w:jc w:val="both"/>
      </w:pPr>
    </w:p>
    <w:p w14:paraId="54E64654" w14:textId="3841DEDB" w:rsidR="00C16281" w:rsidRPr="00E97B06" w:rsidRDefault="00BD1556" w:rsidP="00C16281">
      <w:pPr>
        <w:jc w:val="both"/>
      </w:pPr>
      <w:r w:rsidRPr="00E97B06">
        <w:t xml:space="preserve">Questo effetto moltiplicatore del valore, che cresce per ogni passaggio della filiera, vale purtroppo anche </w:t>
      </w:r>
      <w:r w:rsidR="00C16281" w:rsidRPr="00E97B06">
        <w:t>al contrario</w:t>
      </w:r>
      <w:r w:rsidRPr="00E97B06">
        <w:t xml:space="preserve">. </w:t>
      </w:r>
      <w:r w:rsidR="00C16281" w:rsidRPr="00E97B06">
        <w:rPr>
          <w:b/>
          <w:bCs/>
        </w:rPr>
        <w:t xml:space="preserve">Se entrano in crisi i produttori, che rappresentano una minima parte del valore condiviso che la birra porta al Paese, </w:t>
      </w:r>
      <w:r w:rsidR="00B34595" w:rsidRPr="00E97B06">
        <w:rPr>
          <w:b/>
          <w:bCs/>
        </w:rPr>
        <w:t>ne</w:t>
      </w:r>
      <w:r w:rsidR="00C16281" w:rsidRPr="00E97B06">
        <w:rPr>
          <w:b/>
          <w:bCs/>
        </w:rPr>
        <w:t xml:space="preserve"> risente tutta la filiera</w:t>
      </w:r>
      <w:r w:rsidR="00C16281" w:rsidRPr="00E97B06">
        <w:t>.</w:t>
      </w:r>
      <w:r w:rsidR="00C16281" w:rsidRPr="00E97B06">
        <w:rPr>
          <w:b/>
          <w:bCs/>
        </w:rPr>
        <w:t xml:space="preserve"> In particolare, il fuori casa</w:t>
      </w:r>
      <w:r w:rsidR="00C16281" w:rsidRPr="00E97B06">
        <w:t xml:space="preserve">, e cioè i ristoranti, le pizzerie, i pub e i bar, dove la birra, in virtù della sua ampia marginalità costituisce una parte fondamentale del giro di affari. </w:t>
      </w:r>
      <w:r w:rsidR="00C16281" w:rsidRPr="00E97B06">
        <w:lastRenderedPageBreak/>
        <w:t xml:space="preserve">Lo confermano gli stessi gestori e proprietari dei locali italiani, che Osservatorio Birra ha intervistato </w:t>
      </w:r>
      <w:r w:rsidR="001D0923" w:rsidRPr="00E97B06">
        <w:t>pochi</w:t>
      </w:r>
      <w:r w:rsidR="00C16281" w:rsidRPr="00E97B06">
        <w:t xml:space="preserve"> mesi fa: per il 64,5% dei locali la birra </w:t>
      </w:r>
      <w:r w:rsidR="00A32751" w:rsidRPr="00E97B06">
        <w:t xml:space="preserve">oggi </w:t>
      </w:r>
      <w:r w:rsidR="00C16281" w:rsidRPr="00E97B06">
        <w:t>rappresenta più del 25% del business</w:t>
      </w:r>
      <w:r w:rsidR="00A32751" w:rsidRPr="00E97B06">
        <w:t>, e</w:t>
      </w:r>
      <w:r w:rsidR="00C16281" w:rsidRPr="00E97B06">
        <w:t xml:space="preserve"> nelle previsioni a 5 anni la quota di chi dipenderà per metà degli incassi dalla birra passerà dall’attuale 16,7% al previsto 30,2%.</w:t>
      </w:r>
    </w:p>
    <w:bookmarkEnd w:id="0"/>
    <w:p w14:paraId="20D4A835" w14:textId="77777777" w:rsidR="006C086C" w:rsidRPr="00E97B06" w:rsidRDefault="006C086C" w:rsidP="006C086C">
      <w:pPr>
        <w:jc w:val="both"/>
      </w:pPr>
    </w:p>
    <w:p w14:paraId="1945BD71" w14:textId="77777777" w:rsidR="006C086C" w:rsidRDefault="006C086C" w:rsidP="006C086C">
      <w:pPr>
        <w:jc w:val="center"/>
        <w:rPr>
          <w:rFonts w:ascii="Calibri" w:hAnsi="Calibri" w:cs="Calibri"/>
          <w:color w:val="000000"/>
        </w:rPr>
      </w:pPr>
      <w:r w:rsidRPr="00E97B06">
        <w:rPr>
          <w:rFonts w:ascii="Calibri" w:hAnsi="Calibri" w:cs="Calibri"/>
          <w:color w:val="000000"/>
        </w:rPr>
        <w:t>---</w:t>
      </w:r>
    </w:p>
    <w:p w14:paraId="238156C5" w14:textId="77777777" w:rsidR="006C086C" w:rsidRPr="00912DC3" w:rsidRDefault="006C086C" w:rsidP="006C086C">
      <w:pPr>
        <w:jc w:val="center"/>
        <w:rPr>
          <w:rFonts w:ascii="Calibri" w:hAnsi="Calibri" w:cs="Calibri"/>
          <w:color w:val="000000"/>
          <w:sz w:val="18"/>
          <w:szCs w:val="18"/>
        </w:rPr>
      </w:pPr>
      <w:hyperlink r:id="rId10" w:history="1">
        <w:r w:rsidRPr="00912DC3">
          <w:rPr>
            <w:rStyle w:val="Collegamentoipertestuale"/>
            <w:rFonts w:ascii="Calibri" w:hAnsi="Calibri" w:cs="Calibri"/>
            <w:sz w:val="18"/>
            <w:szCs w:val="18"/>
          </w:rPr>
          <w:t>www.osservatoriobirra.it</w:t>
        </w:r>
      </w:hyperlink>
    </w:p>
    <w:p w14:paraId="33EA7851" w14:textId="77777777" w:rsidR="006C086C" w:rsidRDefault="006C086C" w:rsidP="006C086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bookmarkStart w:id="1" w:name="_Hlk77171083"/>
    </w:p>
    <w:p w14:paraId="45169078" w14:textId="77777777" w:rsidR="006C086C" w:rsidRDefault="006C086C" w:rsidP="006C086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0DB12BA8" w14:textId="77777777" w:rsidR="006C086C" w:rsidRDefault="006C086C" w:rsidP="006C086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CC6ECF">
        <w:rPr>
          <w:rFonts w:ascii="Calibri" w:hAnsi="Calibri" w:cs="Calibri"/>
          <w:b/>
          <w:bCs/>
          <w:color w:val="000000"/>
          <w:sz w:val="18"/>
          <w:szCs w:val="18"/>
        </w:rPr>
        <w:t xml:space="preserve">Osservatorio Birra </w:t>
      </w:r>
      <w:r w:rsidRPr="00CC6ECF">
        <w:rPr>
          <w:rFonts w:ascii="Calibri" w:hAnsi="Calibri" w:cs="Calibri"/>
          <w:color w:val="000000"/>
          <w:sz w:val="18"/>
          <w:szCs w:val="18"/>
        </w:rPr>
        <w:t xml:space="preserve">nasce come punto di osservazione sul mondo della birra, con l’obiettivo di analizzare il ruolo e l’impatto della filiera sul panorama economico e culturale italiano. Promosso dalla Fondazione Birra Moretti, produce analisi, studi e ricerche sul mercato, l’industria, il consumo e il futuro della bevanda più diffusa al mondo. </w:t>
      </w:r>
    </w:p>
    <w:p w14:paraId="60E47A43" w14:textId="77777777" w:rsidR="006C086C" w:rsidRPr="00E97B06" w:rsidRDefault="006C086C" w:rsidP="006C086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383338F4" w14:textId="77777777" w:rsidR="006C086C" w:rsidRPr="00E97B06" w:rsidRDefault="006C086C" w:rsidP="006C086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201CAF9A" w14:textId="77777777" w:rsidR="006C086C" w:rsidRDefault="006C086C" w:rsidP="006C086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CC6ECF">
        <w:rPr>
          <w:rFonts w:ascii="Calibri" w:hAnsi="Calibri" w:cs="Calibri"/>
          <w:b/>
          <w:bCs/>
          <w:color w:val="000000"/>
          <w:sz w:val="18"/>
          <w:szCs w:val="18"/>
        </w:rPr>
        <w:t>Althesys</w:t>
      </w:r>
      <w:proofErr w:type="spellEnd"/>
      <w:r w:rsidRPr="00CC6ECF">
        <w:rPr>
          <w:rFonts w:ascii="Calibri" w:hAnsi="Calibri" w:cs="Calibri"/>
          <w:b/>
          <w:bCs/>
          <w:color w:val="000000"/>
          <w:sz w:val="18"/>
          <w:szCs w:val="18"/>
        </w:rPr>
        <w:t xml:space="preserve"> Strategic </w:t>
      </w:r>
      <w:proofErr w:type="spellStart"/>
      <w:r w:rsidRPr="00CC6ECF">
        <w:rPr>
          <w:rFonts w:ascii="Calibri" w:hAnsi="Calibri" w:cs="Calibri"/>
          <w:b/>
          <w:bCs/>
          <w:color w:val="000000"/>
          <w:sz w:val="18"/>
          <w:szCs w:val="18"/>
        </w:rPr>
        <w:t>Consultants</w:t>
      </w:r>
      <w:proofErr w:type="spellEnd"/>
      <w:r w:rsidRPr="00CC6EC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Pr="00CC6ECF">
        <w:rPr>
          <w:rFonts w:ascii="Calibri" w:hAnsi="Calibri" w:cs="Calibri"/>
          <w:color w:val="000000"/>
          <w:sz w:val="18"/>
          <w:szCs w:val="18"/>
        </w:rPr>
        <w:t xml:space="preserve">è una società professionale indipendente specializzata nella consulenza strategica e nello sviluppo di conoscenze. Guidata dal professor Alessandro Marangoni, è attiva nelle aree dell’analisi strategica, della ricerca economico-finanziaria e della sostenibilità. Ha una profonda conoscenza dei settori ambientali, energetici, delle public utilities e agro-alimentari. I </w:t>
      </w:r>
      <w:proofErr w:type="spellStart"/>
      <w:r w:rsidRPr="00CC6ECF">
        <w:rPr>
          <w:rFonts w:ascii="Calibri" w:hAnsi="Calibri" w:cs="Calibri"/>
          <w:color w:val="000000"/>
          <w:sz w:val="18"/>
          <w:szCs w:val="18"/>
        </w:rPr>
        <w:t>think</w:t>
      </w:r>
      <w:proofErr w:type="spellEnd"/>
      <w:r w:rsidRPr="00CC6ECF">
        <w:rPr>
          <w:rFonts w:ascii="Calibri" w:hAnsi="Calibri" w:cs="Calibri"/>
          <w:color w:val="000000"/>
          <w:sz w:val="18"/>
          <w:szCs w:val="18"/>
        </w:rPr>
        <w:t xml:space="preserve"> tank IREX nel settore dell’energia, Top Utility nel comparto delle public utility e WAS in quello della gestione ambientale e del riciclo sono punti di riferimento e occasioni di confronto per gli operatori dei rispettivi settori. </w:t>
      </w:r>
      <w:proofErr w:type="spellStart"/>
      <w:r w:rsidRPr="00CC6ECF">
        <w:rPr>
          <w:rFonts w:ascii="Calibri" w:hAnsi="Calibri" w:cs="Calibri"/>
          <w:color w:val="000000"/>
          <w:sz w:val="18"/>
          <w:szCs w:val="18"/>
        </w:rPr>
        <w:t>Althesys</w:t>
      </w:r>
      <w:proofErr w:type="spellEnd"/>
      <w:r w:rsidRPr="00CC6ECF">
        <w:rPr>
          <w:rFonts w:ascii="Calibri" w:hAnsi="Calibri" w:cs="Calibri"/>
          <w:color w:val="000000"/>
          <w:sz w:val="18"/>
          <w:szCs w:val="18"/>
        </w:rPr>
        <w:t xml:space="preserve"> realizza studi e ricerche a livello nazionale e internazionale per conto di primarie imprese e istituzioni. </w:t>
      </w:r>
    </w:p>
    <w:tbl>
      <w:tblPr>
        <w:tblW w:w="10785" w:type="dxa"/>
        <w:tblLayout w:type="fixed"/>
        <w:tblLook w:val="0000" w:firstRow="0" w:lastRow="0" w:firstColumn="0" w:lastColumn="0" w:noHBand="0" w:noVBand="0"/>
      </w:tblPr>
      <w:tblGrid>
        <w:gridCol w:w="7332"/>
        <w:gridCol w:w="3453"/>
      </w:tblGrid>
      <w:tr w:rsidR="006C086C" w:rsidRPr="0006625B" w14:paraId="5CBE7874" w14:textId="77777777" w:rsidTr="002F37BB">
        <w:trPr>
          <w:trHeight w:val="503"/>
        </w:trPr>
        <w:tc>
          <w:tcPr>
            <w:tcW w:w="7332" w:type="dxa"/>
            <w:shd w:val="clear" w:color="auto" w:fill="FFFFFF"/>
          </w:tcPr>
          <w:p w14:paraId="07895AF3" w14:textId="77777777" w:rsidR="006C086C" w:rsidRDefault="006C086C" w:rsidP="002F37BB">
            <w:pPr>
              <w:jc w:val="both"/>
              <w:rPr>
                <w:rFonts w:ascii="Calibri" w:hAnsi="Calibri" w:cs="Calibri"/>
                <w:b/>
                <w:color w:val="00000A"/>
                <w:sz w:val="18"/>
                <w:szCs w:val="20"/>
              </w:rPr>
            </w:pPr>
          </w:p>
          <w:p w14:paraId="3B72D200" w14:textId="77777777" w:rsidR="006C086C" w:rsidRDefault="006C086C" w:rsidP="002F37B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A"/>
                <w:sz w:val="18"/>
                <w:szCs w:val="20"/>
              </w:rPr>
              <w:t>P</w:t>
            </w:r>
            <w:r w:rsidRPr="0006625B">
              <w:rPr>
                <w:rFonts w:ascii="Calibri" w:hAnsi="Calibri" w:cs="Calibri"/>
                <w:b/>
                <w:color w:val="00000A"/>
                <w:sz w:val="18"/>
                <w:szCs w:val="20"/>
              </w:rPr>
              <w:t>er info</w:t>
            </w:r>
            <w:r w:rsidRPr="0006625B">
              <w:rPr>
                <w:rFonts w:ascii="Calibri" w:hAnsi="Calibri" w:cs="Calibri"/>
                <w:color w:val="00000A"/>
                <w:sz w:val="18"/>
                <w:szCs w:val="20"/>
              </w:rPr>
              <w:t xml:space="preserve"> </w:t>
            </w:r>
            <w:r w:rsidRPr="0006625B">
              <w:rPr>
                <w:rFonts w:ascii="Calibri" w:hAnsi="Calibri" w:cs="Calibri"/>
                <w:b/>
                <w:color w:val="00000A"/>
                <w:sz w:val="18"/>
                <w:szCs w:val="20"/>
              </w:rPr>
              <w:t xml:space="preserve">Ufficio Stampa </w:t>
            </w:r>
            <w:r>
              <w:rPr>
                <w:rFonts w:ascii="Calibri" w:hAnsi="Calibri" w:cs="Calibri"/>
                <w:b/>
                <w:color w:val="00000A"/>
                <w:sz w:val="18"/>
                <w:szCs w:val="20"/>
              </w:rPr>
              <w:t>Osservatorio Birra:</w:t>
            </w:r>
            <w:r w:rsidRPr="0006625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IN</w:t>
            </w:r>
            <w:r w:rsidRPr="0006625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C</w:t>
            </w:r>
            <w:r w:rsidRPr="0006625B">
              <w:rPr>
                <w:rFonts w:ascii="Calibri" w:hAnsi="Calibri" w:cs="Calibri"/>
                <w:sz w:val="18"/>
                <w:szCs w:val="18"/>
              </w:rPr>
              <w:t xml:space="preserve"> – Istituto Nazionale per la Comunicazione</w:t>
            </w:r>
          </w:p>
          <w:p w14:paraId="3EEF2CE8" w14:textId="77777777" w:rsidR="006C086C" w:rsidRPr="0006625B" w:rsidRDefault="006C086C" w:rsidP="002F37BB">
            <w:pPr>
              <w:jc w:val="both"/>
              <w:rPr>
                <w:rFonts w:ascii="Calibri" w:hAnsi="Calibri" w:cs="Calibri"/>
                <w:color w:val="00000A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Matteo de Angelis - </w:t>
            </w:r>
            <w:hyperlink r:id="rId11" w:history="1">
              <w:r w:rsidRPr="00505EA9">
                <w:rPr>
                  <w:rStyle w:val="Collegamentoipertestuale"/>
                  <w:rFonts w:ascii="Calibri" w:hAnsi="Calibri" w:cs="Calibri"/>
                  <w:sz w:val="18"/>
                  <w:szCs w:val="18"/>
                  <w:lang w:val="pt-BR"/>
                </w:rPr>
                <w:t>m.deangelis@inc-comunicazione.it</w:t>
              </w:r>
            </w:hyperlink>
            <w:r w:rsidRPr="0006625B">
              <w:rPr>
                <w:rFonts w:ascii="Calibri" w:hAnsi="Calibri" w:cs="Calibri"/>
                <w:sz w:val="18"/>
                <w:szCs w:val="18"/>
                <w:lang w:val="pt-BR"/>
              </w:rPr>
              <w:t>- Tel. 334 6788708</w:t>
            </w:r>
          </w:p>
        </w:tc>
        <w:tc>
          <w:tcPr>
            <w:tcW w:w="3453" w:type="dxa"/>
            <w:shd w:val="clear" w:color="auto" w:fill="FFFFFF"/>
          </w:tcPr>
          <w:p w14:paraId="789A9120" w14:textId="77777777" w:rsidR="006C086C" w:rsidRPr="0006625B" w:rsidRDefault="006C086C" w:rsidP="002F37BB">
            <w:pPr>
              <w:tabs>
                <w:tab w:val="left" w:pos="-108"/>
              </w:tabs>
              <w:spacing w:line="100" w:lineRule="atLeast"/>
              <w:jc w:val="both"/>
              <w:rPr>
                <w:rFonts w:ascii="Calibri" w:hAnsi="Calibri" w:cs="Calibri"/>
                <w:color w:val="00000A"/>
                <w:sz w:val="18"/>
                <w:szCs w:val="20"/>
              </w:rPr>
            </w:pPr>
          </w:p>
        </w:tc>
      </w:tr>
      <w:bookmarkEnd w:id="1"/>
    </w:tbl>
    <w:p w14:paraId="121FCF7D" w14:textId="77777777" w:rsidR="006C086C" w:rsidRDefault="006C086C" w:rsidP="006C086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4E3629"/>
          <w:sz w:val="24"/>
          <w:szCs w:val="24"/>
          <w:u w:color="000000"/>
        </w:rPr>
      </w:pPr>
    </w:p>
    <w:p w14:paraId="2E0386A3" w14:textId="77777777" w:rsidR="00B34595" w:rsidRPr="00E97B06" w:rsidRDefault="00B34595" w:rsidP="002D02C0">
      <w:pPr>
        <w:jc w:val="both"/>
      </w:pPr>
    </w:p>
    <w:sectPr w:rsidR="00B34595" w:rsidRPr="00E97B06" w:rsidSect="00E97B06">
      <w:headerReference w:type="default" r:id="rId12"/>
      <w:pgSz w:w="11906" w:h="16838"/>
      <w:pgMar w:top="1843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F930" w14:textId="77777777" w:rsidR="00DB6D91" w:rsidRDefault="00DB6D91" w:rsidP="003305FD">
      <w:r>
        <w:separator/>
      </w:r>
    </w:p>
  </w:endnote>
  <w:endnote w:type="continuationSeparator" w:id="0">
    <w:p w14:paraId="2F84E6ED" w14:textId="77777777" w:rsidR="00DB6D91" w:rsidRDefault="00DB6D91" w:rsidP="0033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60F9" w14:textId="77777777" w:rsidR="00DB6D91" w:rsidRDefault="00DB6D91" w:rsidP="003305FD">
      <w:r>
        <w:separator/>
      </w:r>
    </w:p>
  </w:footnote>
  <w:footnote w:type="continuationSeparator" w:id="0">
    <w:p w14:paraId="71D50E1D" w14:textId="77777777" w:rsidR="00DB6D91" w:rsidRDefault="00DB6D91" w:rsidP="00330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868B" w14:textId="19439B00" w:rsidR="003305FD" w:rsidRDefault="003305FD" w:rsidP="003305F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19E1F8C" wp14:editId="3A2D21D0">
          <wp:extent cx="742950" cy="75433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S_BIRRA_OK_MAY_2017 whi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26" t="20693" r="29653" b="20972"/>
                  <a:stretch/>
                </pic:blipFill>
                <pic:spPr bwMode="auto">
                  <a:xfrm>
                    <a:off x="0" y="0"/>
                    <a:ext cx="745538" cy="7569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D243E"/>
    <w:multiLevelType w:val="hybridMultilevel"/>
    <w:tmpl w:val="FAB69D9E"/>
    <w:lvl w:ilvl="0" w:tplc="04100017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256781A"/>
    <w:multiLevelType w:val="hybridMultilevel"/>
    <w:tmpl w:val="C4988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10F65"/>
    <w:multiLevelType w:val="hybridMultilevel"/>
    <w:tmpl w:val="A9B89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E26B0"/>
    <w:multiLevelType w:val="hybridMultilevel"/>
    <w:tmpl w:val="2CCE2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B3491"/>
    <w:multiLevelType w:val="hybridMultilevel"/>
    <w:tmpl w:val="A4D04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E30C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F0A19"/>
    <w:multiLevelType w:val="hybridMultilevel"/>
    <w:tmpl w:val="19A2A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700449">
    <w:abstractNumId w:val="5"/>
  </w:num>
  <w:num w:numId="2" w16cid:durableId="620263012">
    <w:abstractNumId w:val="0"/>
  </w:num>
  <w:num w:numId="3" w16cid:durableId="2109541041">
    <w:abstractNumId w:val="1"/>
  </w:num>
  <w:num w:numId="4" w16cid:durableId="1635330691">
    <w:abstractNumId w:val="3"/>
  </w:num>
  <w:num w:numId="5" w16cid:durableId="1343586081">
    <w:abstractNumId w:val="2"/>
  </w:num>
  <w:num w:numId="6" w16cid:durableId="62528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59"/>
    <w:rsid w:val="000156A6"/>
    <w:rsid w:val="000164B9"/>
    <w:rsid w:val="00017D78"/>
    <w:rsid w:val="00043418"/>
    <w:rsid w:val="000444EF"/>
    <w:rsid w:val="0005669B"/>
    <w:rsid w:val="0005762D"/>
    <w:rsid w:val="00095854"/>
    <w:rsid w:val="00097959"/>
    <w:rsid w:val="000B0C33"/>
    <w:rsid w:val="000B4BAA"/>
    <w:rsid w:val="000C6D53"/>
    <w:rsid w:val="000D6F4E"/>
    <w:rsid w:val="000F40A0"/>
    <w:rsid w:val="000F5A1D"/>
    <w:rsid w:val="00100149"/>
    <w:rsid w:val="00103FEE"/>
    <w:rsid w:val="00113A71"/>
    <w:rsid w:val="00135C4A"/>
    <w:rsid w:val="00146335"/>
    <w:rsid w:val="00146CE9"/>
    <w:rsid w:val="001530A0"/>
    <w:rsid w:val="00156187"/>
    <w:rsid w:val="001706F4"/>
    <w:rsid w:val="00187E51"/>
    <w:rsid w:val="001B58C0"/>
    <w:rsid w:val="001D0923"/>
    <w:rsid w:val="001D1383"/>
    <w:rsid w:val="001D2F5A"/>
    <w:rsid w:val="001D680C"/>
    <w:rsid w:val="001E4CF7"/>
    <w:rsid w:val="001F13F1"/>
    <w:rsid w:val="001F5E96"/>
    <w:rsid w:val="0021169E"/>
    <w:rsid w:val="00223102"/>
    <w:rsid w:val="00224CCC"/>
    <w:rsid w:val="00246579"/>
    <w:rsid w:val="00247FF5"/>
    <w:rsid w:val="00264994"/>
    <w:rsid w:val="0027005D"/>
    <w:rsid w:val="00273AD2"/>
    <w:rsid w:val="002C332E"/>
    <w:rsid w:val="002C54C5"/>
    <w:rsid w:val="002D02C0"/>
    <w:rsid w:val="002E5E27"/>
    <w:rsid w:val="00313DF4"/>
    <w:rsid w:val="0031708B"/>
    <w:rsid w:val="003305FD"/>
    <w:rsid w:val="00333000"/>
    <w:rsid w:val="00362BBA"/>
    <w:rsid w:val="00380A28"/>
    <w:rsid w:val="00380D24"/>
    <w:rsid w:val="003B0FD6"/>
    <w:rsid w:val="003B3010"/>
    <w:rsid w:val="003B7915"/>
    <w:rsid w:val="003D503F"/>
    <w:rsid w:val="003E4991"/>
    <w:rsid w:val="003F25B6"/>
    <w:rsid w:val="003F3B96"/>
    <w:rsid w:val="004139DF"/>
    <w:rsid w:val="00437CA8"/>
    <w:rsid w:val="00447563"/>
    <w:rsid w:val="00447867"/>
    <w:rsid w:val="00447CA3"/>
    <w:rsid w:val="00457234"/>
    <w:rsid w:val="00466B1B"/>
    <w:rsid w:val="00474D20"/>
    <w:rsid w:val="0047553B"/>
    <w:rsid w:val="004767E6"/>
    <w:rsid w:val="004769E1"/>
    <w:rsid w:val="004A59A9"/>
    <w:rsid w:val="004B0875"/>
    <w:rsid w:val="004C12E6"/>
    <w:rsid w:val="004C4839"/>
    <w:rsid w:val="004C5867"/>
    <w:rsid w:val="004D7FB5"/>
    <w:rsid w:val="004E3ADD"/>
    <w:rsid w:val="005054F2"/>
    <w:rsid w:val="00510745"/>
    <w:rsid w:val="00511AE3"/>
    <w:rsid w:val="00535773"/>
    <w:rsid w:val="00537505"/>
    <w:rsid w:val="005441FC"/>
    <w:rsid w:val="005625D1"/>
    <w:rsid w:val="00562851"/>
    <w:rsid w:val="00573278"/>
    <w:rsid w:val="005836B2"/>
    <w:rsid w:val="00586269"/>
    <w:rsid w:val="005932CC"/>
    <w:rsid w:val="005A5BF5"/>
    <w:rsid w:val="005A5F4A"/>
    <w:rsid w:val="005B0E44"/>
    <w:rsid w:val="005D2CED"/>
    <w:rsid w:val="005E58FB"/>
    <w:rsid w:val="005F1028"/>
    <w:rsid w:val="00603355"/>
    <w:rsid w:val="00607988"/>
    <w:rsid w:val="0061784D"/>
    <w:rsid w:val="00625156"/>
    <w:rsid w:val="00627339"/>
    <w:rsid w:val="00631FEA"/>
    <w:rsid w:val="00642BFB"/>
    <w:rsid w:val="00654FED"/>
    <w:rsid w:val="0066256F"/>
    <w:rsid w:val="00674C5E"/>
    <w:rsid w:val="006924B3"/>
    <w:rsid w:val="006A04E2"/>
    <w:rsid w:val="006A327C"/>
    <w:rsid w:val="006B1FF5"/>
    <w:rsid w:val="006C086C"/>
    <w:rsid w:val="006D4740"/>
    <w:rsid w:val="006E097B"/>
    <w:rsid w:val="006F10EF"/>
    <w:rsid w:val="00760409"/>
    <w:rsid w:val="0076760E"/>
    <w:rsid w:val="007852C7"/>
    <w:rsid w:val="0079194E"/>
    <w:rsid w:val="007E07F9"/>
    <w:rsid w:val="007F048E"/>
    <w:rsid w:val="007F094D"/>
    <w:rsid w:val="0080114F"/>
    <w:rsid w:val="00803AC3"/>
    <w:rsid w:val="00805CF7"/>
    <w:rsid w:val="00811770"/>
    <w:rsid w:val="008135BF"/>
    <w:rsid w:val="00822786"/>
    <w:rsid w:val="008238CA"/>
    <w:rsid w:val="00823C65"/>
    <w:rsid w:val="00834F0D"/>
    <w:rsid w:val="00840681"/>
    <w:rsid w:val="008519F6"/>
    <w:rsid w:val="00854831"/>
    <w:rsid w:val="00885B8E"/>
    <w:rsid w:val="008B2615"/>
    <w:rsid w:val="008B2AEF"/>
    <w:rsid w:val="008C7E0E"/>
    <w:rsid w:val="008D0942"/>
    <w:rsid w:val="008F6571"/>
    <w:rsid w:val="0096311B"/>
    <w:rsid w:val="00963AFE"/>
    <w:rsid w:val="00975CD9"/>
    <w:rsid w:val="0099143C"/>
    <w:rsid w:val="00991F8E"/>
    <w:rsid w:val="009A6452"/>
    <w:rsid w:val="009B5691"/>
    <w:rsid w:val="009C6BD2"/>
    <w:rsid w:val="009F3DAE"/>
    <w:rsid w:val="00A07520"/>
    <w:rsid w:val="00A14D28"/>
    <w:rsid w:val="00A20D8D"/>
    <w:rsid w:val="00A32751"/>
    <w:rsid w:val="00A462AB"/>
    <w:rsid w:val="00A55FB6"/>
    <w:rsid w:val="00A56ED3"/>
    <w:rsid w:val="00A61974"/>
    <w:rsid w:val="00A6709D"/>
    <w:rsid w:val="00A85CA7"/>
    <w:rsid w:val="00AB1190"/>
    <w:rsid w:val="00AB5225"/>
    <w:rsid w:val="00AC4E00"/>
    <w:rsid w:val="00AC7556"/>
    <w:rsid w:val="00AF2E8F"/>
    <w:rsid w:val="00AF325A"/>
    <w:rsid w:val="00B16405"/>
    <w:rsid w:val="00B2118C"/>
    <w:rsid w:val="00B23F59"/>
    <w:rsid w:val="00B34595"/>
    <w:rsid w:val="00B34B5D"/>
    <w:rsid w:val="00B43221"/>
    <w:rsid w:val="00B76BC8"/>
    <w:rsid w:val="00B9483F"/>
    <w:rsid w:val="00BA73D4"/>
    <w:rsid w:val="00BC0E74"/>
    <w:rsid w:val="00BC36E2"/>
    <w:rsid w:val="00BC73C5"/>
    <w:rsid w:val="00BC7B9A"/>
    <w:rsid w:val="00BD1556"/>
    <w:rsid w:val="00BE076F"/>
    <w:rsid w:val="00C01DFA"/>
    <w:rsid w:val="00C0364D"/>
    <w:rsid w:val="00C049DE"/>
    <w:rsid w:val="00C065B3"/>
    <w:rsid w:val="00C16281"/>
    <w:rsid w:val="00C34998"/>
    <w:rsid w:val="00C37E6B"/>
    <w:rsid w:val="00C56191"/>
    <w:rsid w:val="00C96A6B"/>
    <w:rsid w:val="00CB54D2"/>
    <w:rsid w:val="00CC115A"/>
    <w:rsid w:val="00CE5C64"/>
    <w:rsid w:val="00CE63EB"/>
    <w:rsid w:val="00CF6237"/>
    <w:rsid w:val="00D10888"/>
    <w:rsid w:val="00D251FD"/>
    <w:rsid w:val="00D507B8"/>
    <w:rsid w:val="00D50F2C"/>
    <w:rsid w:val="00D57125"/>
    <w:rsid w:val="00D80823"/>
    <w:rsid w:val="00D84B00"/>
    <w:rsid w:val="00D879C5"/>
    <w:rsid w:val="00D909C7"/>
    <w:rsid w:val="00D90EC3"/>
    <w:rsid w:val="00D913E1"/>
    <w:rsid w:val="00DB6D91"/>
    <w:rsid w:val="00DD0CB5"/>
    <w:rsid w:val="00DF4B36"/>
    <w:rsid w:val="00DF5513"/>
    <w:rsid w:val="00E111DD"/>
    <w:rsid w:val="00E166DF"/>
    <w:rsid w:val="00E4041C"/>
    <w:rsid w:val="00E5140F"/>
    <w:rsid w:val="00E52CA3"/>
    <w:rsid w:val="00E7074B"/>
    <w:rsid w:val="00E84477"/>
    <w:rsid w:val="00E847FF"/>
    <w:rsid w:val="00E868CC"/>
    <w:rsid w:val="00E97B06"/>
    <w:rsid w:val="00EA310C"/>
    <w:rsid w:val="00EA3F62"/>
    <w:rsid w:val="00EA4403"/>
    <w:rsid w:val="00EB18C2"/>
    <w:rsid w:val="00EB2186"/>
    <w:rsid w:val="00EB4FB6"/>
    <w:rsid w:val="00EC3C90"/>
    <w:rsid w:val="00EE1D2D"/>
    <w:rsid w:val="00F3467D"/>
    <w:rsid w:val="00F50FB6"/>
    <w:rsid w:val="00F60D5C"/>
    <w:rsid w:val="00F86221"/>
    <w:rsid w:val="00F86C85"/>
    <w:rsid w:val="00FA7A20"/>
    <w:rsid w:val="00FB3E7A"/>
    <w:rsid w:val="00FB586C"/>
    <w:rsid w:val="00FB678F"/>
    <w:rsid w:val="00FD65D9"/>
    <w:rsid w:val="05F12B38"/>
    <w:rsid w:val="17BBA72D"/>
    <w:rsid w:val="402E7773"/>
    <w:rsid w:val="7361B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8E392"/>
  <w15:chartTrackingRefBased/>
  <w15:docId w15:val="{3DA0A4D5-ED20-4B1E-BFAF-105B6B94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7959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97959"/>
    <w:pPr>
      <w:spacing w:after="0" w:line="240" w:lineRule="auto"/>
    </w:pPr>
  </w:style>
  <w:style w:type="paragraph" w:customStyle="1" w:styleId="Default">
    <w:name w:val="Default"/>
    <w:rsid w:val="000979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642BF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05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5FD"/>
  </w:style>
  <w:style w:type="paragraph" w:styleId="Pidipagina">
    <w:name w:val="footer"/>
    <w:basedOn w:val="Normale"/>
    <w:link w:val="PidipaginaCarattere"/>
    <w:uiPriority w:val="99"/>
    <w:unhideWhenUsed/>
    <w:rsid w:val="003305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5FD"/>
  </w:style>
  <w:style w:type="character" w:styleId="Rimandocommento">
    <w:name w:val="annotation reference"/>
    <w:basedOn w:val="Carpredefinitoparagrafo"/>
    <w:uiPriority w:val="99"/>
    <w:semiHidden/>
    <w:unhideWhenUsed/>
    <w:rsid w:val="004769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769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769E1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17D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709D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6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7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6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deangelis@inc-comunicazione.i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sservatoriobirr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A83D67DA29B45A07F89E92574D1F5" ma:contentTypeVersion="15" ma:contentTypeDescription="Create a new document." ma:contentTypeScope="" ma:versionID="015231fc65aa02e354bf5dc4669282e3">
  <xsd:schema xmlns:xsd="http://www.w3.org/2001/XMLSchema" xmlns:xs="http://www.w3.org/2001/XMLSchema" xmlns:p="http://schemas.microsoft.com/office/2006/metadata/properties" xmlns:ns2="049f9eb4-a117-425d-9157-1646b4d11bbc" xmlns:ns3="53a69627-cac7-40cf-b9bf-36243a453e29" targetNamespace="http://schemas.microsoft.com/office/2006/metadata/properties" ma:root="true" ma:fieldsID="6c5f2a134c73a88ff6cf249367ebb0b0" ns2:_="" ns3:_="">
    <xsd:import namespace="049f9eb4-a117-425d-9157-1646b4d11bbc"/>
    <xsd:import namespace="53a69627-cac7-40cf-b9bf-36243a453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9eb4-a117-425d-9157-1646b4d11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aa43d79-0337-43fd-9094-582e52f079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69627-cac7-40cf-b9bf-36243a453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99eeae-2de4-4bc6-83e4-08fce6e3f335}" ma:internalName="TaxCatchAll" ma:showField="CatchAllData" ma:web="53a69627-cac7-40cf-b9bf-36243a453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a69627-cac7-40cf-b9bf-36243a453e29" xsi:nil="true"/>
    <lcf76f155ced4ddcb4097134ff3c332f xmlns="049f9eb4-a117-425d-9157-1646b4d11b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3D38A3-5540-4E80-B547-FE7D50A54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f9eb4-a117-425d-9157-1646b4d11bbc"/>
    <ds:schemaRef ds:uri="53a69627-cac7-40cf-b9bf-36243a453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78A45-8F49-4631-913A-D626F9E1E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7DD11-6E3A-4C8F-8D91-BE41AC8A8A91}">
  <ds:schemaRefs>
    <ds:schemaRef ds:uri="http://schemas.microsoft.com/office/2006/metadata/properties"/>
    <ds:schemaRef ds:uri="http://schemas.microsoft.com/office/infopath/2007/PartnerControls"/>
    <ds:schemaRef ds:uri="53a69627-cac7-40cf-b9bf-36243a453e29"/>
    <ds:schemaRef ds:uri="049f9eb4-a117-425d-9157-1646b4d11b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 Srl</dc:creator>
  <cp:keywords/>
  <dc:description/>
  <cp:lastModifiedBy>Enrico Maria Longo</cp:lastModifiedBy>
  <cp:revision>8</cp:revision>
  <cp:lastPrinted>2022-11-16T12:41:00Z</cp:lastPrinted>
  <dcterms:created xsi:type="dcterms:W3CDTF">2022-11-18T12:27:00Z</dcterms:created>
  <dcterms:modified xsi:type="dcterms:W3CDTF">2022-11-22T10:07:00Z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0x010100422A83D67DA29B45A07F89E92574D1F5</vt:lpwstr>
  </property>
  <property fmtid="{D5CDD505-2E9C-101B-9397-08002B2CF9AE}" pid="3" name="MediaServiceImageTags">
    <vt:lpwstr/>
  </property>
</Properties>
</file>